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22" w:type="dxa"/>
        <w:tblLayout w:type="fixed"/>
        <w:tblLook w:val="0000"/>
      </w:tblPr>
      <w:tblGrid>
        <w:gridCol w:w="1098"/>
        <w:gridCol w:w="2222"/>
        <w:gridCol w:w="1422"/>
        <w:gridCol w:w="1036"/>
        <w:gridCol w:w="2232"/>
        <w:gridCol w:w="2700"/>
      </w:tblGrid>
      <w:tr w:rsidR="00EB703D" w:rsidTr="00C17154">
        <w:tc>
          <w:tcPr>
            <w:tcW w:w="1098" w:type="dxa"/>
            <w:tcBorders>
              <w:top w:val="nil"/>
              <w:left w:val="nil"/>
              <w:bottom w:val="nil"/>
              <w:right w:val="nil"/>
            </w:tcBorders>
          </w:tcPr>
          <w:p w:rsidR="00EB703D" w:rsidRDefault="00EB703D" w:rsidP="00C17154">
            <w:pPr>
              <w:keepNext/>
              <w:jc w:val="center"/>
            </w:pPr>
            <w:r>
              <w:t>ITEM NO</w:t>
            </w:r>
          </w:p>
        </w:tc>
        <w:tc>
          <w:tcPr>
            <w:tcW w:w="2222" w:type="dxa"/>
            <w:tcBorders>
              <w:top w:val="nil"/>
              <w:left w:val="nil"/>
              <w:bottom w:val="nil"/>
              <w:right w:val="nil"/>
            </w:tcBorders>
          </w:tcPr>
          <w:p w:rsidR="00EB703D" w:rsidRDefault="00EB703D" w:rsidP="00C17154">
            <w:pPr>
              <w:keepNext/>
              <w:jc w:val="center"/>
            </w:pPr>
            <w:r>
              <w:t>SUPPLIES/SERVICES</w:t>
            </w:r>
          </w:p>
        </w:tc>
        <w:tc>
          <w:tcPr>
            <w:tcW w:w="1422" w:type="dxa"/>
            <w:tcBorders>
              <w:top w:val="nil"/>
              <w:left w:val="nil"/>
              <w:bottom w:val="nil"/>
              <w:right w:val="nil"/>
            </w:tcBorders>
          </w:tcPr>
          <w:p w:rsidR="00EB703D" w:rsidRDefault="00EB703D" w:rsidP="00C17154">
            <w:pPr>
              <w:keepNext/>
              <w:jc w:val="center"/>
            </w:pPr>
            <w:r>
              <w:t>ESTIMATED QUANTITY</w:t>
            </w:r>
          </w:p>
        </w:tc>
        <w:tc>
          <w:tcPr>
            <w:tcW w:w="1036" w:type="dxa"/>
            <w:tcBorders>
              <w:top w:val="nil"/>
              <w:left w:val="nil"/>
              <w:bottom w:val="nil"/>
              <w:right w:val="nil"/>
            </w:tcBorders>
          </w:tcPr>
          <w:p w:rsidR="00EB703D" w:rsidRDefault="00EB703D" w:rsidP="00C17154">
            <w:pPr>
              <w:keepNext/>
              <w:jc w:val="center"/>
            </w:pPr>
            <w:r>
              <w:t>UNIT</w:t>
            </w:r>
          </w:p>
        </w:tc>
        <w:tc>
          <w:tcPr>
            <w:tcW w:w="2232" w:type="dxa"/>
            <w:tcBorders>
              <w:top w:val="nil"/>
              <w:left w:val="nil"/>
              <w:bottom w:val="nil"/>
              <w:right w:val="nil"/>
            </w:tcBorders>
          </w:tcPr>
          <w:p w:rsidR="00EB703D" w:rsidRDefault="00EB703D" w:rsidP="00C17154">
            <w:pPr>
              <w:keepNext/>
              <w:jc w:val="center"/>
            </w:pPr>
            <w:r>
              <w:t>UNIT PRICE</w:t>
            </w:r>
          </w:p>
        </w:tc>
        <w:tc>
          <w:tcPr>
            <w:tcW w:w="2700" w:type="dxa"/>
            <w:tcBorders>
              <w:top w:val="nil"/>
              <w:left w:val="nil"/>
              <w:bottom w:val="nil"/>
              <w:right w:val="nil"/>
            </w:tcBorders>
          </w:tcPr>
          <w:p w:rsidR="00EB703D" w:rsidRDefault="00EB703D" w:rsidP="00C17154">
            <w:pPr>
              <w:keepNext/>
              <w:jc w:val="right"/>
            </w:pPr>
            <w:r>
              <w:t>ESTIMATED AMOUNT</w:t>
            </w:r>
          </w:p>
        </w:tc>
      </w:tr>
      <w:tr w:rsidR="00EB703D" w:rsidTr="00C17154">
        <w:tc>
          <w:tcPr>
            <w:tcW w:w="1098" w:type="dxa"/>
            <w:tcBorders>
              <w:top w:val="nil"/>
              <w:left w:val="nil"/>
              <w:bottom w:val="nil"/>
              <w:right w:val="nil"/>
            </w:tcBorders>
          </w:tcPr>
          <w:p w:rsidR="00EB703D" w:rsidRDefault="00EB703D" w:rsidP="00C17154">
            <w:pPr>
              <w:keepNext/>
            </w:pPr>
            <w:r>
              <w:t>0001</w:t>
            </w:r>
          </w:p>
        </w:tc>
        <w:tc>
          <w:tcPr>
            <w:tcW w:w="2222" w:type="dxa"/>
            <w:tcBorders>
              <w:top w:val="nil"/>
              <w:left w:val="nil"/>
              <w:bottom w:val="nil"/>
              <w:right w:val="nil"/>
            </w:tcBorders>
          </w:tcPr>
          <w:p w:rsidR="00EB703D" w:rsidRDefault="00EB703D" w:rsidP="00C17154">
            <w:pPr>
              <w:keepNext/>
            </w:pPr>
          </w:p>
        </w:tc>
        <w:tc>
          <w:tcPr>
            <w:tcW w:w="1422" w:type="dxa"/>
            <w:tcBorders>
              <w:top w:val="nil"/>
              <w:left w:val="nil"/>
              <w:bottom w:val="nil"/>
              <w:right w:val="nil"/>
            </w:tcBorders>
          </w:tcPr>
          <w:p w:rsidR="00EB703D" w:rsidRDefault="00EB703D" w:rsidP="00C17154">
            <w:pPr>
              <w:keepNext/>
              <w:tabs>
                <w:tab w:val="decimal" w:pos="0"/>
              </w:tabs>
              <w:jc w:val="center"/>
            </w:pPr>
          </w:p>
        </w:tc>
        <w:tc>
          <w:tcPr>
            <w:tcW w:w="1036" w:type="dxa"/>
            <w:tcBorders>
              <w:top w:val="nil"/>
              <w:left w:val="nil"/>
              <w:bottom w:val="nil"/>
              <w:right w:val="nil"/>
            </w:tcBorders>
          </w:tcPr>
          <w:p w:rsidR="00EB703D" w:rsidRDefault="00EB703D" w:rsidP="00C17154">
            <w:pPr>
              <w:keepNext/>
              <w:jc w:val="center"/>
            </w:pPr>
          </w:p>
        </w:tc>
        <w:tc>
          <w:tcPr>
            <w:tcW w:w="2232" w:type="dxa"/>
            <w:tcBorders>
              <w:top w:val="nil"/>
              <w:left w:val="nil"/>
              <w:bottom w:val="nil"/>
              <w:right w:val="nil"/>
            </w:tcBorders>
          </w:tcPr>
          <w:p w:rsidR="00EB703D" w:rsidRDefault="00EB703D" w:rsidP="00C17154">
            <w:pPr>
              <w:keepNext/>
              <w:tabs>
                <w:tab w:val="decimal" w:pos="-18"/>
              </w:tabs>
              <w:jc w:val="center"/>
            </w:pPr>
          </w:p>
        </w:tc>
        <w:tc>
          <w:tcPr>
            <w:tcW w:w="2700" w:type="dxa"/>
            <w:tcBorders>
              <w:top w:val="nil"/>
              <w:left w:val="nil"/>
              <w:bottom w:val="nil"/>
              <w:right w:val="nil"/>
            </w:tcBorders>
          </w:tcPr>
          <w:p w:rsidR="00EB703D" w:rsidRDefault="00EB703D" w:rsidP="00C17154">
            <w:pPr>
              <w:keepNext/>
              <w:tabs>
                <w:tab w:val="decimal" w:pos="0"/>
              </w:tabs>
              <w:jc w:val="right"/>
            </w:pPr>
            <w:r>
              <w:t xml:space="preserve">$0.00 </w:t>
            </w:r>
          </w:p>
        </w:tc>
      </w:tr>
      <w:tr w:rsidR="00EB703D" w:rsidTr="00C17154">
        <w:tc>
          <w:tcPr>
            <w:tcW w:w="1098" w:type="dxa"/>
            <w:tcBorders>
              <w:top w:val="nil"/>
              <w:left w:val="nil"/>
              <w:bottom w:val="nil"/>
              <w:right w:val="nil"/>
            </w:tcBorders>
          </w:tcPr>
          <w:p w:rsidR="00EB703D" w:rsidRDefault="00EB703D" w:rsidP="00C17154">
            <w:pPr>
              <w:keepNext/>
              <w:rPr>
                <w:sz w:val="16"/>
                <w:szCs w:val="16"/>
              </w:rPr>
            </w:pPr>
          </w:p>
        </w:tc>
        <w:tc>
          <w:tcPr>
            <w:tcW w:w="6912" w:type="dxa"/>
            <w:gridSpan w:val="4"/>
            <w:tcBorders>
              <w:top w:val="nil"/>
              <w:left w:val="nil"/>
              <w:bottom w:val="nil"/>
              <w:right w:val="nil"/>
            </w:tcBorders>
          </w:tcPr>
          <w:p w:rsidR="00EB703D" w:rsidRDefault="00EB703D" w:rsidP="00C17154">
            <w:pPr>
              <w:keepNext/>
            </w:pPr>
            <w:r>
              <w:t>DELI &amp; BAKERY OPERTIONS</w:t>
            </w:r>
          </w:p>
          <w:p w:rsidR="00EB703D" w:rsidRDefault="00EB703D" w:rsidP="00C17154">
            <w:pPr>
              <w:keepNext/>
            </w:pPr>
            <w:r>
              <w:t>FFP</w:t>
            </w:r>
          </w:p>
          <w:p w:rsidR="00EB703D" w:rsidRDefault="00EB703D" w:rsidP="00C17154">
            <w:pPr>
              <w:keepNext/>
            </w:pPr>
            <w:r>
              <w:t>Commissary delicatessen and bakery resale operations in the District of Columbia (DC) Cluster of the East Region; Andrews AFB, MD; Bolling  AFB, DC; Dover AFB, DE; Fort Belvoir, VA; NAS Patuxent River, MD, and Quantico MCCB, VA.  All six locations have both a deli and a bakery.  The area of survey for each of these locations is 10 miles from the installation perimeter (see Performance Work Statement, Technical Exhibit A, Para. 1.2.3.).  In the event that two comparable commercial supermarkets are not available within the 10-mile radius from the installation perimeter, the Contractor shall contact the Contracting Officer to request an increase of the survey area.</w:t>
            </w:r>
          </w:p>
          <w:p w:rsidR="00EB703D" w:rsidRDefault="00EB703D" w:rsidP="00C17154">
            <w:pPr>
              <w:keepNext/>
            </w:pPr>
          </w:p>
          <w:p w:rsidR="00EB703D" w:rsidRDefault="00EB703D" w:rsidP="00C17154">
            <w:pPr>
              <w:keepNext/>
            </w:pPr>
            <w:r>
              <w:t>The base performance period consists of two consecutive 12-month periods. Two 1-year option periods are also available.  The contract performance period may be extended in one year "Award Term" increments.  (See Technical Exhibit, Award Term Plan).</w:t>
            </w:r>
          </w:p>
          <w:p w:rsidR="00EB703D" w:rsidRDefault="00EB703D" w:rsidP="00C17154">
            <w:pPr>
              <w:keepNext/>
            </w:pPr>
          </w:p>
          <w:p w:rsidR="00EB703D" w:rsidRDefault="00EB703D" w:rsidP="00C17154">
            <w:pPr>
              <w:keepNext/>
            </w:pPr>
            <w:r>
              <w:t xml:space="preserve">Contractor submitted their proposal price as a percentage of patron savings. This amount, expressed as a percentage, is what the contractor will save the commissary patron on each individual high volume core item identified below, inclusive of all the locations within the cluster. </w:t>
            </w:r>
          </w:p>
          <w:p w:rsidR="00EB703D" w:rsidRDefault="00EB703D" w:rsidP="00C17154">
            <w:pPr>
              <w:keepNext/>
            </w:pPr>
          </w:p>
          <w:p w:rsidR="00EB703D" w:rsidRDefault="00EB703D" w:rsidP="00C17154">
            <w:pPr>
              <w:keepNext/>
            </w:pPr>
            <w:r>
              <w:t>HIGH VOLUME CORE ITEMS:</w:t>
            </w:r>
          </w:p>
          <w:p w:rsidR="00EB703D" w:rsidRDefault="00EB703D" w:rsidP="00C17154">
            <w:pPr>
              <w:keepNext/>
            </w:pPr>
            <w:r>
              <w:t>(Applicable to all Sub-Clins in this solicitation)</w:t>
            </w:r>
          </w:p>
          <w:p w:rsidR="00EB703D" w:rsidRDefault="00EB703D" w:rsidP="00C17154">
            <w:pPr>
              <w:keepNext/>
            </w:pPr>
            <w:r>
              <w:t>Honey Ham, Virginia Ham, Roast Beef, Smoked Turkey Breast, Mesquite Turkey Breast, Roasted Turkey Breast, Salami (Cotto), Provolone Cheese, Swiss Cheese, American Cheese (Premium quality tier products required.  Premium quality tier is defined as:  Turkey Breast - 3 or less pieces of whole muscles; Ham - inside and outside muscles, no shank or knuckle meat; Beef - Choice, cap off.  Quality tier products have a low percent of pump and brand name recognition.  Type and amount of additives are also considerations.)</w:t>
            </w:r>
          </w:p>
          <w:p w:rsidR="00EB703D" w:rsidRDefault="00EB703D" w:rsidP="00C17154">
            <w:pPr>
              <w:keepNext/>
            </w:pPr>
          </w:p>
          <w:p w:rsidR="00EB703D" w:rsidRDefault="00EB703D" w:rsidP="00C17154">
            <w:pPr>
              <w:keepNext/>
            </w:pPr>
          </w:p>
          <w:p w:rsidR="00EB703D" w:rsidRDefault="00EB703D" w:rsidP="00C17154">
            <w:pPr>
              <w:keepNext/>
            </w:pPr>
            <w:r>
              <w:t>FOB: Destination</w:t>
            </w:r>
          </w:p>
          <w:p w:rsidR="00EB703D" w:rsidRDefault="00EB703D" w:rsidP="00C17154">
            <w:pPr>
              <w:keepNext/>
            </w:pPr>
            <w:r>
              <w:t>PURCHASE REQUEST NUMBER: HQCXXX2011103</w:t>
            </w:r>
          </w:p>
          <w:p w:rsidR="00EB703D" w:rsidRDefault="00EB703D" w:rsidP="00C17154">
            <w:pPr>
              <w:keepNext/>
            </w:pPr>
          </w:p>
        </w:tc>
        <w:tc>
          <w:tcPr>
            <w:tcW w:w="2700" w:type="dxa"/>
            <w:tcBorders>
              <w:top w:val="nil"/>
              <w:left w:val="nil"/>
              <w:bottom w:val="nil"/>
              <w:right w:val="nil"/>
            </w:tcBorders>
          </w:tcPr>
          <w:p w:rsidR="00EB703D" w:rsidRDefault="00EB703D" w:rsidP="00C17154">
            <w:pPr>
              <w:keepNext/>
              <w:tabs>
                <w:tab w:val="decimal" w:pos="0"/>
              </w:tabs>
            </w:pPr>
          </w:p>
        </w:tc>
      </w:tr>
      <w:tr w:rsidR="00EB703D" w:rsidTr="00C17154">
        <w:tc>
          <w:tcPr>
            <w:tcW w:w="5778" w:type="dxa"/>
            <w:gridSpan w:val="4"/>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left" w:pos="0"/>
                <w:tab w:val="decimal" w:pos="1062"/>
              </w:tabs>
            </w:pPr>
          </w:p>
        </w:tc>
        <w:tc>
          <w:tcPr>
            <w:tcW w:w="2700" w:type="dxa"/>
            <w:tcBorders>
              <w:top w:val="nil"/>
              <w:left w:val="nil"/>
              <w:bottom w:val="nil"/>
              <w:right w:val="nil"/>
            </w:tcBorders>
          </w:tcPr>
          <w:p w:rsidR="00EB703D" w:rsidRDefault="00EB703D" w:rsidP="00C17154">
            <w:pPr>
              <w:keepNext/>
              <w:tabs>
                <w:tab w:val="decimal" w:pos="0"/>
              </w:tabs>
              <w:jc w:val="right"/>
            </w:pPr>
          </w:p>
        </w:tc>
      </w:tr>
      <w:tr w:rsidR="00EB703D" w:rsidTr="00C17154">
        <w:tc>
          <w:tcPr>
            <w:tcW w:w="8010" w:type="dxa"/>
            <w:gridSpan w:val="5"/>
            <w:tcBorders>
              <w:top w:val="nil"/>
              <w:left w:val="nil"/>
              <w:bottom w:val="nil"/>
              <w:right w:val="nil"/>
            </w:tcBorders>
          </w:tcPr>
          <w:p w:rsidR="00EB703D" w:rsidRDefault="00EB703D" w:rsidP="00C17154">
            <w:pPr>
              <w:keepNext/>
            </w:pPr>
          </w:p>
        </w:tc>
        <w:tc>
          <w:tcPr>
            <w:tcW w:w="2700" w:type="dxa"/>
            <w:tcBorders>
              <w:top w:val="nil"/>
              <w:left w:val="nil"/>
              <w:bottom w:val="single" w:sz="6" w:space="0" w:color="auto"/>
              <w:right w:val="nil"/>
            </w:tcBorders>
          </w:tcPr>
          <w:p w:rsidR="00EB703D" w:rsidRDefault="00EB703D" w:rsidP="00C17154">
            <w:pPr>
              <w:keepNext/>
              <w:tabs>
                <w:tab w:val="decimal" w:pos="1062"/>
              </w:tabs>
            </w:pPr>
          </w:p>
        </w:tc>
      </w:tr>
      <w:tr w:rsidR="00EB703D" w:rsidTr="00C17154">
        <w:tc>
          <w:tcPr>
            <w:tcW w:w="10710" w:type="dxa"/>
            <w:gridSpan w:val="6"/>
            <w:tcBorders>
              <w:top w:val="nil"/>
              <w:left w:val="nil"/>
              <w:bottom w:val="nil"/>
              <w:right w:val="nil"/>
            </w:tcBorders>
          </w:tcPr>
          <w:p w:rsidR="00EB703D" w:rsidRDefault="00EB703D" w:rsidP="00C17154">
            <w:pPr>
              <w:keepNext/>
            </w:pPr>
          </w:p>
        </w:tc>
      </w:tr>
      <w:tr w:rsidR="00EB703D" w:rsidTr="00C17154">
        <w:tc>
          <w:tcPr>
            <w:tcW w:w="5778" w:type="dxa"/>
            <w:gridSpan w:val="4"/>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decimal" w:pos="1212"/>
              </w:tabs>
              <w:ind w:hanging="288"/>
            </w:pPr>
            <w:r>
              <w:t xml:space="preserve">ESTIMATED </w:t>
            </w:r>
          </w:p>
          <w:p w:rsidR="00EB703D" w:rsidRDefault="00EB703D" w:rsidP="00C17154">
            <w:pPr>
              <w:keepNext/>
              <w:tabs>
                <w:tab w:val="decimal" w:pos="1212"/>
              </w:tabs>
            </w:pPr>
            <w:r>
              <w:t>NET AMT</w:t>
            </w:r>
          </w:p>
        </w:tc>
        <w:tc>
          <w:tcPr>
            <w:tcW w:w="2700" w:type="dxa"/>
            <w:tcBorders>
              <w:top w:val="nil"/>
              <w:left w:val="nil"/>
              <w:bottom w:val="nil"/>
              <w:right w:val="nil"/>
            </w:tcBorders>
          </w:tcPr>
          <w:p w:rsidR="00EB703D" w:rsidRDefault="00EB703D" w:rsidP="00C17154">
            <w:pPr>
              <w:keepNext/>
              <w:tabs>
                <w:tab w:val="decimal" w:pos="0"/>
              </w:tabs>
              <w:jc w:val="right"/>
            </w:pPr>
            <w:r>
              <w:t>$0.00</w:t>
            </w:r>
          </w:p>
        </w:tc>
      </w:tr>
      <w:tr w:rsidR="00EB703D" w:rsidTr="00C17154">
        <w:tc>
          <w:tcPr>
            <w:tcW w:w="10710" w:type="dxa"/>
            <w:gridSpan w:val="6"/>
            <w:tcBorders>
              <w:top w:val="nil"/>
              <w:left w:val="nil"/>
              <w:bottom w:val="nil"/>
              <w:right w:val="nil"/>
            </w:tcBorders>
          </w:tcPr>
          <w:p w:rsidR="00EB703D" w:rsidRDefault="00EB703D" w:rsidP="00C17154">
            <w:pPr>
              <w:keepNext/>
            </w:pPr>
          </w:p>
        </w:tc>
      </w:tr>
      <w:tr w:rsidR="00EB703D" w:rsidTr="00C17154">
        <w:tc>
          <w:tcPr>
            <w:tcW w:w="1098" w:type="dxa"/>
            <w:tcBorders>
              <w:top w:val="nil"/>
              <w:left w:val="nil"/>
              <w:bottom w:val="nil"/>
              <w:right w:val="nil"/>
            </w:tcBorders>
          </w:tcPr>
          <w:p w:rsidR="00EB703D" w:rsidRDefault="00EB703D" w:rsidP="00C17154">
            <w:pPr>
              <w:keepNext/>
            </w:pPr>
          </w:p>
        </w:tc>
        <w:tc>
          <w:tcPr>
            <w:tcW w:w="4680" w:type="dxa"/>
            <w:gridSpan w:val="3"/>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decimal" w:pos="-18"/>
              </w:tabs>
            </w:pPr>
          </w:p>
        </w:tc>
        <w:tc>
          <w:tcPr>
            <w:tcW w:w="2700" w:type="dxa"/>
            <w:tcBorders>
              <w:top w:val="nil"/>
              <w:left w:val="nil"/>
              <w:bottom w:val="nil"/>
              <w:right w:val="nil"/>
            </w:tcBorders>
          </w:tcPr>
          <w:p w:rsidR="00EB703D" w:rsidRDefault="00EB703D" w:rsidP="00C17154">
            <w:pPr>
              <w:keepNext/>
              <w:tabs>
                <w:tab w:val="decimal" w:pos="0"/>
              </w:tabs>
              <w:jc w:val="right"/>
            </w:pPr>
          </w:p>
        </w:tc>
      </w:tr>
    </w:tbl>
    <w:p w:rsidR="00EB703D" w:rsidRDefault="00EB703D" w:rsidP="00EB703D">
      <w:pPr>
        <w:widowControl w:val="0"/>
        <w:adjustRightInd w:val="0"/>
        <w:rPr>
          <w:sz w:val="24"/>
        </w:rPr>
      </w:pPr>
      <w:r>
        <w:t xml:space="preserve"> </w:t>
      </w:r>
    </w:p>
    <w:p w:rsidR="00EB703D" w:rsidRDefault="00EB703D" w:rsidP="00EB703D">
      <w:pPr>
        <w:widowControl w:val="0"/>
        <w:adjustRightInd w:val="0"/>
        <w:rPr>
          <w:sz w:val="24"/>
        </w:rPr>
      </w:pPr>
    </w:p>
    <w:p w:rsidR="00EB703D" w:rsidRDefault="00EB703D" w:rsidP="00EB703D">
      <w:pPr>
        <w:widowControl w:val="0"/>
        <w:adjustRightInd w:val="0"/>
        <w:rPr>
          <w:sz w:val="24"/>
        </w:rPr>
      </w:pPr>
    </w:p>
    <w:p w:rsidR="00EB703D" w:rsidRDefault="00EB703D" w:rsidP="00EB703D">
      <w:pPr>
        <w:adjustRightInd w:val="0"/>
        <w:rPr>
          <w:sz w:val="24"/>
        </w:rPr>
      </w:pPr>
    </w:p>
    <w:p w:rsidR="00EB703D" w:rsidRDefault="00EB703D" w:rsidP="00EB703D">
      <w:pPr>
        <w:adjustRightInd w:val="0"/>
        <w:rPr>
          <w:sz w:val="24"/>
        </w:rPr>
      </w:pPr>
    </w:p>
    <w:tbl>
      <w:tblPr>
        <w:tblW w:w="0" w:type="auto"/>
        <w:tblInd w:w="-522" w:type="dxa"/>
        <w:tblLayout w:type="fixed"/>
        <w:tblLook w:val="0000"/>
      </w:tblPr>
      <w:tblGrid>
        <w:gridCol w:w="1098"/>
        <w:gridCol w:w="2222"/>
        <w:gridCol w:w="1422"/>
        <w:gridCol w:w="1036"/>
        <w:gridCol w:w="2232"/>
        <w:gridCol w:w="2700"/>
      </w:tblGrid>
      <w:tr w:rsidR="00EB703D" w:rsidTr="00C17154">
        <w:tc>
          <w:tcPr>
            <w:tcW w:w="1098" w:type="dxa"/>
            <w:tcBorders>
              <w:top w:val="nil"/>
              <w:left w:val="nil"/>
              <w:bottom w:val="nil"/>
              <w:right w:val="nil"/>
            </w:tcBorders>
          </w:tcPr>
          <w:p w:rsidR="00EB703D" w:rsidRDefault="00EB703D" w:rsidP="00C17154">
            <w:pPr>
              <w:keepNext/>
              <w:jc w:val="center"/>
            </w:pPr>
            <w:r>
              <w:lastRenderedPageBreak/>
              <w:t>ITEM NO</w:t>
            </w:r>
          </w:p>
        </w:tc>
        <w:tc>
          <w:tcPr>
            <w:tcW w:w="2222" w:type="dxa"/>
            <w:tcBorders>
              <w:top w:val="nil"/>
              <w:left w:val="nil"/>
              <w:bottom w:val="nil"/>
              <w:right w:val="nil"/>
            </w:tcBorders>
          </w:tcPr>
          <w:p w:rsidR="00EB703D" w:rsidRDefault="00EB703D" w:rsidP="00C17154">
            <w:pPr>
              <w:keepNext/>
              <w:jc w:val="center"/>
            </w:pPr>
            <w:r>
              <w:t>SUPPLIES/SERVICES</w:t>
            </w:r>
          </w:p>
        </w:tc>
        <w:tc>
          <w:tcPr>
            <w:tcW w:w="1422" w:type="dxa"/>
            <w:tcBorders>
              <w:top w:val="nil"/>
              <w:left w:val="nil"/>
              <w:bottom w:val="nil"/>
              <w:right w:val="nil"/>
            </w:tcBorders>
          </w:tcPr>
          <w:p w:rsidR="00EB703D" w:rsidRDefault="00EB703D" w:rsidP="00C17154">
            <w:pPr>
              <w:keepNext/>
              <w:jc w:val="center"/>
            </w:pPr>
            <w:r>
              <w:t>ESTIMATED QUANTITY</w:t>
            </w:r>
          </w:p>
        </w:tc>
        <w:tc>
          <w:tcPr>
            <w:tcW w:w="1036" w:type="dxa"/>
            <w:tcBorders>
              <w:top w:val="nil"/>
              <w:left w:val="nil"/>
              <w:bottom w:val="nil"/>
              <w:right w:val="nil"/>
            </w:tcBorders>
          </w:tcPr>
          <w:p w:rsidR="00EB703D" w:rsidRDefault="00EB703D" w:rsidP="00C17154">
            <w:pPr>
              <w:keepNext/>
              <w:jc w:val="center"/>
            </w:pPr>
            <w:r>
              <w:t>UNIT</w:t>
            </w:r>
          </w:p>
        </w:tc>
        <w:tc>
          <w:tcPr>
            <w:tcW w:w="2232" w:type="dxa"/>
            <w:tcBorders>
              <w:top w:val="nil"/>
              <w:left w:val="nil"/>
              <w:bottom w:val="nil"/>
              <w:right w:val="nil"/>
            </w:tcBorders>
          </w:tcPr>
          <w:p w:rsidR="00EB703D" w:rsidRDefault="00EB703D" w:rsidP="00C17154">
            <w:pPr>
              <w:keepNext/>
              <w:jc w:val="center"/>
            </w:pPr>
            <w:r>
              <w:t>UNIT PRICE</w:t>
            </w:r>
          </w:p>
        </w:tc>
        <w:tc>
          <w:tcPr>
            <w:tcW w:w="2700" w:type="dxa"/>
            <w:tcBorders>
              <w:top w:val="nil"/>
              <w:left w:val="nil"/>
              <w:bottom w:val="nil"/>
              <w:right w:val="nil"/>
            </w:tcBorders>
          </w:tcPr>
          <w:p w:rsidR="00EB703D" w:rsidRDefault="00EB703D" w:rsidP="00C17154">
            <w:pPr>
              <w:keepNext/>
              <w:jc w:val="right"/>
            </w:pPr>
            <w:r>
              <w:t>ESTIMATED AMOUNT</w:t>
            </w:r>
          </w:p>
        </w:tc>
      </w:tr>
      <w:tr w:rsidR="00EB703D" w:rsidTr="00C17154">
        <w:tc>
          <w:tcPr>
            <w:tcW w:w="1098" w:type="dxa"/>
            <w:tcBorders>
              <w:top w:val="nil"/>
              <w:left w:val="nil"/>
              <w:bottom w:val="nil"/>
              <w:right w:val="nil"/>
            </w:tcBorders>
          </w:tcPr>
          <w:p w:rsidR="00EB703D" w:rsidRDefault="00EB703D" w:rsidP="00C17154">
            <w:pPr>
              <w:keepNext/>
            </w:pPr>
            <w:r>
              <w:t>0001AA</w:t>
            </w:r>
          </w:p>
        </w:tc>
        <w:tc>
          <w:tcPr>
            <w:tcW w:w="2222" w:type="dxa"/>
            <w:tcBorders>
              <w:top w:val="nil"/>
              <w:left w:val="nil"/>
              <w:bottom w:val="nil"/>
              <w:right w:val="nil"/>
            </w:tcBorders>
          </w:tcPr>
          <w:p w:rsidR="00EB703D" w:rsidRDefault="00EB703D" w:rsidP="00C17154">
            <w:pPr>
              <w:keepNext/>
            </w:pPr>
          </w:p>
        </w:tc>
        <w:tc>
          <w:tcPr>
            <w:tcW w:w="1422" w:type="dxa"/>
            <w:tcBorders>
              <w:top w:val="nil"/>
              <w:left w:val="nil"/>
              <w:bottom w:val="nil"/>
              <w:right w:val="nil"/>
            </w:tcBorders>
          </w:tcPr>
          <w:p w:rsidR="00EB703D" w:rsidRDefault="00EB703D" w:rsidP="00C17154">
            <w:pPr>
              <w:keepNext/>
              <w:tabs>
                <w:tab w:val="decimal" w:pos="0"/>
              </w:tabs>
              <w:jc w:val="center"/>
            </w:pPr>
            <w:r>
              <w:t>24</w:t>
            </w:r>
          </w:p>
        </w:tc>
        <w:tc>
          <w:tcPr>
            <w:tcW w:w="1036" w:type="dxa"/>
            <w:tcBorders>
              <w:top w:val="nil"/>
              <w:left w:val="nil"/>
              <w:bottom w:val="nil"/>
              <w:right w:val="nil"/>
            </w:tcBorders>
          </w:tcPr>
          <w:p w:rsidR="00EB703D" w:rsidRDefault="00EB703D" w:rsidP="00C17154">
            <w:pPr>
              <w:keepNext/>
              <w:jc w:val="center"/>
            </w:pPr>
            <w:r>
              <w:t>Months</w:t>
            </w:r>
          </w:p>
        </w:tc>
        <w:tc>
          <w:tcPr>
            <w:tcW w:w="2232" w:type="dxa"/>
            <w:tcBorders>
              <w:top w:val="nil"/>
              <w:left w:val="nil"/>
              <w:bottom w:val="nil"/>
              <w:right w:val="nil"/>
            </w:tcBorders>
          </w:tcPr>
          <w:p w:rsidR="00EB703D" w:rsidRDefault="00EB703D" w:rsidP="00C17154">
            <w:pPr>
              <w:keepNext/>
              <w:tabs>
                <w:tab w:val="decimal" w:pos="-18"/>
              </w:tabs>
              <w:jc w:val="center"/>
            </w:pPr>
            <w:r>
              <w:t>$347,591.304</w:t>
            </w:r>
          </w:p>
        </w:tc>
        <w:tc>
          <w:tcPr>
            <w:tcW w:w="2700" w:type="dxa"/>
            <w:tcBorders>
              <w:top w:val="nil"/>
              <w:left w:val="nil"/>
              <w:bottom w:val="nil"/>
              <w:right w:val="nil"/>
            </w:tcBorders>
          </w:tcPr>
          <w:p w:rsidR="00EB703D" w:rsidRDefault="00EB703D" w:rsidP="00C17154">
            <w:pPr>
              <w:keepNext/>
              <w:tabs>
                <w:tab w:val="decimal" w:pos="0"/>
              </w:tabs>
              <w:jc w:val="right"/>
            </w:pPr>
            <w:r>
              <w:t>$8,342,191.30 EST</w:t>
            </w:r>
          </w:p>
        </w:tc>
      </w:tr>
      <w:tr w:rsidR="00EB703D" w:rsidTr="00C17154">
        <w:tc>
          <w:tcPr>
            <w:tcW w:w="1098" w:type="dxa"/>
            <w:tcBorders>
              <w:top w:val="nil"/>
              <w:left w:val="nil"/>
              <w:bottom w:val="nil"/>
              <w:right w:val="nil"/>
            </w:tcBorders>
          </w:tcPr>
          <w:p w:rsidR="00EB703D" w:rsidRDefault="00EB703D" w:rsidP="00C17154">
            <w:pPr>
              <w:keepNext/>
              <w:rPr>
                <w:sz w:val="16"/>
                <w:szCs w:val="16"/>
              </w:rPr>
            </w:pPr>
          </w:p>
        </w:tc>
        <w:tc>
          <w:tcPr>
            <w:tcW w:w="6912" w:type="dxa"/>
            <w:gridSpan w:val="4"/>
            <w:tcBorders>
              <w:top w:val="nil"/>
              <w:left w:val="nil"/>
              <w:bottom w:val="nil"/>
              <w:right w:val="nil"/>
            </w:tcBorders>
          </w:tcPr>
          <w:p w:rsidR="00EB703D" w:rsidRDefault="00EB703D" w:rsidP="00C17154">
            <w:pPr>
              <w:keepNext/>
            </w:pPr>
            <w:r>
              <w:t>BASE PERFORMANCE PERIOD</w:t>
            </w:r>
          </w:p>
          <w:p w:rsidR="00EB703D" w:rsidRDefault="00EB703D" w:rsidP="00C17154">
            <w:pPr>
              <w:keepNext/>
            </w:pPr>
            <w:r>
              <w:t>FFP</w:t>
            </w:r>
          </w:p>
          <w:p w:rsidR="00EB703D" w:rsidRDefault="00EB703D" w:rsidP="00C17154">
            <w:pPr>
              <w:keepNext/>
            </w:pPr>
            <w:r>
              <w:t>Delicatessen and Bakery Operations</w:t>
            </w:r>
          </w:p>
          <w:p w:rsidR="00EB703D" w:rsidRDefault="00EB703D" w:rsidP="00C17154">
            <w:pPr>
              <w:keepNext/>
            </w:pPr>
          </w:p>
          <w:p w:rsidR="00EB703D" w:rsidRDefault="00EB703D" w:rsidP="00C17154">
            <w:pPr>
              <w:keepNext/>
            </w:pPr>
            <w:r>
              <w:t xml:space="preserve">Base Performance Period to begin:  </w:t>
            </w:r>
          </w:p>
          <w:p w:rsidR="00EB703D" w:rsidRDefault="00EB703D" w:rsidP="00C17154">
            <w:pPr>
              <w:keepNext/>
            </w:pPr>
            <w:r>
              <w:t xml:space="preserve">October 16, 2012  through September 30, 2014. </w:t>
            </w:r>
          </w:p>
          <w:p w:rsidR="00EB703D" w:rsidRDefault="00EB703D" w:rsidP="00C17154">
            <w:pPr>
              <w:keepNext/>
            </w:pPr>
          </w:p>
          <w:p w:rsidR="00EB703D" w:rsidRDefault="00EB703D" w:rsidP="00C17154">
            <w:pPr>
              <w:keepNext/>
            </w:pPr>
            <w:r>
              <w:t>First consecutive 12 months of Base Performance Period</w:t>
            </w:r>
          </w:p>
          <w:p w:rsidR="00EB703D" w:rsidRDefault="00EB703D" w:rsidP="00C17154">
            <w:pPr>
              <w:keepNext/>
            </w:pPr>
          </w:p>
          <w:p w:rsidR="00EB703D" w:rsidRDefault="00EB703D" w:rsidP="00C17154">
            <w:pPr>
              <w:keepNext/>
            </w:pPr>
            <w:r>
              <w:t>Percentage of patron savings on Deli Core Items:    41%</w:t>
            </w:r>
          </w:p>
          <w:p w:rsidR="00EB703D" w:rsidRDefault="00EB703D" w:rsidP="00C17154">
            <w:pPr>
              <w:keepNext/>
            </w:pPr>
          </w:p>
          <w:p w:rsidR="00EB703D" w:rsidRDefault="00EB703D" w:rsidP="00C17154">
            <w:pPr>
              <w:keepNext/>
            </w:pPr>
            <w:r>
              <w:t>Second consecutive 12 months of Base Performance Period</w:t>
            </w:r>
          </w:p>
          <w:p w:rsidR="00EB703D" w:rsidRDefault="00EB703D" w:rsidP="00C17154">
            <w:pPr>
              <w:keepNext/>
            </w:pPr>
          </w:p>
          <w:p w:rsidR="00EB703D" w:rsidRDefault="00EB703D" w:rsidP="00C17154">
            <w:pPr>
              <w:keepNext/>
            </w:pPr>
            <w:r>
              <w:t>Percentage of patron savings on Deli Core Items:   41%</w:t>
            </w:r>
          </w:p>
          <w:p w:rsidR="00EB703D" w:rsidRDefault="00EB703D" w:rsidP="00C17154">
            <w:pPr>
              <w:keepNext/>
            </w:pPr>
          </w:p>
          <w:p w:rsidR="00EB703D" w:rsidRDefault="00EB703D" w:rsidP="00C17154">
            <w:pPr>
              <w:keepNext/>
            </w:pPr>
          </w:p>
          <w:p w:rsidR="00EB703D" w:rsidRDefault="00EB703D" w:rsidP="00C17154">
            <w:pPr>
              <w:keepNext/>
            </w:pPr>
          </w:p>
          <w:p w:rsidR="00EB703D" w:rsidRDefault="00EB703D" w:rsidP="00C17154">
            <w:pPr>
              <w:keepNext/>
            </w:pPr>
          </w:p>
          <w:p w:rsidR="00EB703D" w:rsidRDefault="00EB703D" w:rsidP="00C17154">
            <w:pPr>
              <w:keepNext/>
            </w:pPr>
          </w:p>
          <w:p w:rsidR="00EB703D" w:rsidRDefault="00EB703D" w:rsidP="00C17154">
            <w:pPr>
              <w:keepNext/>
            </w:pPr>
            <w:r>
              <w:t>FOB: Destination</w:t>
            </w:r>
          </w:p>
          <w:p w:rsidR="00EB703D" w:rsidRDefault="00EB703D" w:rsidP="00C17154">
            <w:pPr>
              <w:keepNext/>
            </w:pPr>
          </w:p>
        </w:tc>
        <w:tc>
          <w:tcPr>
            <w:tcW w:w="2700" w:type="dxa"/>
            <w:tcBorders>
              <w:top w:val="nil"/>
              <w:left w:val="nil"/>
              <w:bottom w:val="nil"/>
              <w:right w:val="nil"/>
            </w:tcBorders>
          </w:tcPr>
          <w:p w:rsidR="00EB703D" w:rsidRDefault="00EB703D" w:rsidP="00C17154">
            <w:pPr>
              <w:keepNext/>
              <w:tabs>
                <w:tab w:val="decimal" w:pos="0"/>
              </w:tabs>
            </w:pPr>
          </w:p>
        </w:tc>
      </w:tr>
      <w:tr w:rsidR="00EB703D" w:rsidTr="00C17154">
        <w:tc>
          <w:tcPr>
            <w:tcW w:w="5778" w:type="dxa"/>
            <w:gridSpan w:val="4"/>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left" w:pos="0"/>
                <w:tab w:val="decimal" w:pos="1062"/>
              </w:tabs>
            </w:pPr>
          </w:p>
        </w:tc>
        <w:tc>
          <w:tcPr>
            <w:tcW w:w="2700" w:type="dxa"/>
            <w:tcBorders>
              <w:top w:val="nil"/>
              <w:left w:val="nil"/>
              <w:bottom w:val="nil"/>
              <w:right w:val="nil"/>
            </w:tcBorders>
          </w:tcPr>
          <w:p w:rsidR="00EB703D" w:rsidRDefault="00EB703D" w:rsidP="00C17154">
            <w:pPr>
              <w:keepNext/>
              <w:tabs>
                <w:tab w:val="decimal" w:pos="0"/>
              </w:tabs>
              <w:jc w:val="right"/>
            </w:pPr>
          </w:p>
        </w:tc>
      </w:tr>
      <w:tr w:rsidR="00EB703D" w:rsidTr="00C17154">
        <w:tc>
          <w:tcPr>
            <w:tcW w:w="8010" w:type="dxa"/>
            <w:gridSpan w:val="5"/>
            <w:tcBorders>
              <w:top w:val="nil"/>
              <w:left w:val="nil"/>
              <w:bottom w:val="nil"/>
              <w:right w:val="nil"/>
            </w:tcBorders>
          </w:tcPr>
          <w:p w:rsidR="00EB703D" w:rsidRDefault="00EB703D" w:rsidP="00C17154">
            <w:pPr>
              <w:keepNext/>
            </w:pPr>
          </w:p>
        </w:tc>
        <w:tc>
          <w:tcPr>
            <w:tcW w:w="2700" w:type="dxa"/>
            <w:tcBorders>
              <w:top w:val="nil"/>
              <w:left w:val="nil"/>
              <w:bottom w:val="single" w:sz="6" w:space="0" w:color="auto"/>
              <w:right w:val="nil"/>
            </w:tcBorders>
          </w:tcPr>
          <w:p w:rsidR="00EB703D" w:rsidRDefault="00EB703D" w:rsidP="00C17154">
            <w:pPr>
              <w:keepNext/>
              <w:tabs>
                <w:tab w:val="decimal" w:pos="1062"/>
              </w:tabs>
            </w:pPr>
          </w:p>
        </w:tc>
      </w:tr>
      <w:tr w:rsidR="00EB703D" w:rsidTr="00C17154">
        <w:tc>
          <w:tcPr>
            <w:tcW w:w="10710" w:type="dxa"/>
            <w:gridSpan w:val="6"/>
            <w:tcBorders>
              <w:top w:val="nil"/>
              <w:left w:val="nil"/>
              <w:bottom w:val="nil"/>
              <w:right w:val="nil"/>
            </w:tcBorders>
          </w:tcPr>
          <w:p w:rsidR="00EB703D" w:rsidRDefault="00EB703D" w:rsidP="00C17154">
            <w:pPr>
              <w:keepNext/>
            </w:pPr>
          </w:p>
        </w:tc>
      </w:tr>
      <w:tr w:rsidR="00EB703D" w:rsidTr="00C17154">
        <w:tc>
          <w:tcPr>
            <w:tcW w:w="5778" w:type="dxa"/>
            <w:gridSpan w:val="4"/>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decimal" w:pos="1212"/>
              </w:tabs>
              <w:ind w:hanging="288"/>
            </w:pPr>
            <w:r>
              <w:t xml:space="preserve">ESTIMATED </w:t>
            </w:r>
          </w:p>
          <w:p w:rsidR="00EB703D" w:rsidRDefault="00EB703D" w:rsidP="00C17154">
            <w:pPr>
              <w:keepNext/>
              <w:tabs>
                <w:tab w:val="decimal" w:pos="1212"/>
              </w:tabs>
            </w:pPr>
            <w:r>
              <w:t>NET AMT</w:t>
            </w:r>
          </w:p>
        </w:tc>
        <w:tc>
          <w:tcPr>
            <w:tcW w:w="2700" w:type="dxa"/>
            <w:tcBorders>
              <w:top w:val="nil"/>
              <w:left w:val="nil"/>
              <w:bottom w:val="nil"/>
              <w:right w:val="nil"/>
            </w:tcBorders>
          </w:tcPr>
          <w:p w:rsidR="00EB703D" w:rsidRDefault="00EB703D" w:rsidP="00C17154">
            <w:pPr>
              <w:keepNext/>
              <w:tabs>
                <w:tab w:val="decimal" w:pos="0"/>
              </w:tabs>
              <w:jc w:val="right"/>
            </w:pPr>
            <w:r>
              <w:t>$8,342,191.30 (EST.)</w:t>
            </w:r>
          </w:p>
        </w:tc>
      </w:tr>
      <w:tr w:rsidR="00EB703D" w:rsidTr="00C17154">
        <w:tc>
          <w:tcPr>
            <w:tcW w:w="10710" w:type="dxa"/>
            <w:gridSpan w:val="6"/>
            <w:tcBorders>
              <w:top w:val="nil"/>
              <w:left w:val="nil"/>
              <w:bottom w:val="nil"/>
              <w:right w:val="nil"/>
            </w:tcBorders>
          </w:tcPr>
          <w:p w:rsidR="00EB703D" w:rsidRDefault="00EB703D" w:rsidP="00C17154">
            <w:pPr>
              <w:keepNext/>
            </w:pPr>
          </w:p>
        </w:tc>
      </w:tr>
      <w:tr w:rsidR="00EB703D" w:rsidTr="00C17154">
        <w:tc>
          <w:tcPr>
            <w:tcW w:w="1098" w:type="dxa"/>
            <w:tcBorders>
              <w:top w:val="nil"/>
              <w:left w:val="nil"/>
              <w:bottom w:val="nil"/>
              <w:right w:val="nil"/>
            </w:tcBorders>
          </w:tcPr>
          <w:p w:rsidR="00EB703D" w:rsidRDefault="00EB703D" w:rsidP="00C17154">
            <w:pPr>
              <w:keepNext/>
            </w:pPr>
          </w:p>
        </w:tc>
        <w:tc>
          <w:tcPr>
            <w:tcW w:w="4680" w:type="dxa"/>
            <w:gridSpan w:val="3"/>
            <w:tcBorders>
              <w:top w:val="nil"/>
              <w:left w:val="nil"/>
              <w:bottom w:val="nil"/>
              <w:right w:val="nil"/>
            </w:tcBorders>
          </w:tcPr>
          <w:p w:rsidR="00EB703D" w:rsidRDefault="00EB703D" w:rsidP="00C17154">
            <w:pPr>
              <w:keepNext/>
            </w:pPr>
          </w:p>
        </w:tc>
        <w:tc>
          <w:tcPr>
            <w:tcW w:w="2232" w:type="dxa"/>
            <w:tcBorders>
              <w:top w:val="nil"/>
              <w:left w:val="nil"/>
              <w:bottom w:val="nil"/>
              <w:right w:val="nil"/>
            </w:tcBorders>
          </w:tcPr>
          <w:p w:rsidR="00EB703D" w:rsidRDefault="00EB703D" w:rsidP="00C17154">
            <w:pPr>
              <w:keepNext/>
              <w:tabs>
                <w:tab w:val="decimal" w:pos="-18"/>
              </w:tabs>
            </w:pPr>
          </w:p>
        </w:tc>
        <w:tc>
          <w:tcPr>
            <w:tcW w:w="2700" w:type="dxa"/>
            <w:tcBorders>
              <w:top w:val="nil"/>
              <w:left w:val="nil"/>
              <w:bottom w:val="nil"/>
              <w:right w:val="nil"/>
            </w:tcBorders>
          </w:tcPr>
          <w:p w:rsidR="00EB703D" w:rsidRDefault="00EB703D" w:rsidP="00C17154">
            <w:pPr>
              <w:keepNext/>
              <w:tabs>
                <w:tab w:val="decimal" w:pos="0"/>
              </w:tabs>
              <w:jc w:val="right"/>
            </w:pPr>
          </w:p>
        </w:tc>
      </w:tr>
    </w:tbl>
    <w:p w:rsidR="00EB703D" w:rsidRDefault="00EB703D" w:rsidP="00EB703D">
      <w:pPr>
        <w:widowControl w:val="0"/>
        <w:adjustRightInd w:val="0"/>
        <w:rPr>
          <w:sz w:val="24"/>
        </w:rPr>
      </w:pPr>
      <w:r>
        <w:t xml:space="preserve"> </w:t>
      </w:r>
    </w:p>
    <w:p w:rsidR="00EB703D" w:rsidRDefault="00EB703D" w:rsidP="00EB703D">
      <w:pPr>
        <w:widowControl w:val="0"/>
        <w:adjustRightInd w:val="0"/>
        <w:rPr>
          <w:sz w:val="24"/>
        </w:rPr>
      </w:pPr>
    </w:p>
    <w:p w:rsidR="00EB703D" w:rsidRDefault="00EB703D" w:rsidP="00EB703D">
      <w:pPr>
        <w:widowControl w:val="0"/>
        <w:adjustRightInd w:val="0"/>
        <w:rPr>
          <w:sz w:val="24"/>
        </w:rPr>
      </w:pPr>
    </w:p>
    <w:p w:rsidR="00EB703D" w:rsidRDefault="00EB703D" w:rsidP="00EB703D">
      <w:pPr>
        <w:adjustRightInd w:val="0"/>
        <w:rPr>
          <w:sz w:val="24"/>
        </w:rPr>
      </w:pPr>
    </w:p>
    <w:p w:rsidR="00B96135" w:rsidRDefault="00B96135"/>
    <w:sectPr w:rsidR="00B96135" w:rsidSect="00B961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703D"/>
    <w:rsid w:val="005F75DA"/>
    <w:rsid w:val="00B4733A"/>
    <w:rsid w:val="00B96135"/>
    <w:rsid w:val="00D74607"/>
    <w:rsid w:val="00EB7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03D"/>
    <w:pPr>
      <w:spacing w:after="0"/>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2235</Characters>
  <Application>Microsoft Office Word</Application>
  <DocSecurity>0</DocSecurity>
  <Lines>18</Lines>
  <Paragraphs>5</Paragraphs>
  <ScaleCrop>false</ScaleCrop>
  <Company>Defense Commissary Agency</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williaaa</dc:creator>
  <cp:keywords/>
  <dc:description/>
  <cp:lastModifiedBy>DeCA</cp:lastModifiedBy>
  <cp:revision>2</cp:revision>
  <dcterms:created xsi:type="dcterms:W3CDTF">2012-09-20T10:41:00Z</dcterms:created>
  <dcterms:modified xsi:type="dcterms:W3CDTF">2012-09-20T10:41:00Z</dcterms:modified>
</cp:coreProperties>
</file>